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F1" w:rsidRPr="002C35F1" w:rsidRDefault="002C35F1" w:rsidP="002C35F1">
      <w:pPr>
        <w:bidi w:val="0"/>
        <w:spacing w:line="360" w:lineRule="auto"/>
        <w:jc w:val="center"/>
        <w:rPr>
          <w:rFonts w:ascii="Tahoma" w:eastAsia="Times New Roman" w:hAnsi="Tahoma" w:cs="Tahoma"/>
          <w:color w:val="2C2C29"/>
          <w:sz w:val="15"/>
          <w:szCs w:val="15"/>
        </w:rPr>
      </w:pPr>
      <w:r w:rsidRPr="002C35F1">
        <w:rPr>
          <w:rFonts w:ascii="Arial" w:eastAsia="Times New Roman" w:hAnsi="Arial" w:cs="Arial" w:hint="cs"/>
          <w:b/>
          <w:bCs/>
          <w:color w:val="FF0000"/>
          <w:rtl/>
        </w:rPr>
        <w:t>آیین‌نامه اجرایی نحوه صدور پروانه کسب دارندگان مجوز</w:t>
      </w:r>
    </w:p>
    <w:p w:rsidR="002C35F1" w:rsidRPr="002C35F1" w:rsidRDefault="002C35F1" w:rsidP="002C35F1">
      <w:pPr>
        <w:spacing w:line="360" w:lineRule="auto"/>
        <w:jc w:val="center"/>
        <w:rPr>
          <w:rFonts w:ascii="Tahoma" w:eastAsia="Times New Roman" w:hAnsi="Tahoma" w:cs="Tahoma"/>
          <w:color w:val="2C2C29"/>
          <w:sz w:val="15"/>
          <w:szCs w:val="15"/>
        </w:rPr>
      </w:pPr>
      <w:r w:rsidRPr="002C35F1">
        <w:rPr>
          <w:rFonts w:ascii="Arial" w:eastAsia="Times New Roman" w:hAnsi="Arial" w:cs="Arial" w:hint="cs"/>
          <w:b/>
          <w:bCs/>
          <w:color w:val="FF0000"/>
          <w:rtl/>
        </w:rPr>
        <w:t>فعالیت یا پروانه تاسیس، بهره برداری یا اشتغال از وزارتخانه ها،</w:t>
      </w:r>
      <w:r w:rsidRPr="002C35F1">
        <w:rPr>
          <w:rFonts w:ascii="Arial" w:eastAsia="Times New Roman" w:hAnsi="Arial" w:cs="Arial" w:hint="cs"/>
          <w:b/>
          <w:bCs/>
          <w:color w:val="FF0000"/>
          <w:shd w:val="clear" w:color="auto" w:fill="FFFF99"/>
          <w:rtl/>
        </w:rPr>
        <w:br/>
      </w:r>
      <w:r w:rsidRPr="002C35F1">
        <w:rPr>
          <w:rFonts w:ascii="Arial" w:eastAsia="Times New Roman" w:hAnsi="Arial" w:cs="Arial" w:hint="cs"/>
          <w:b/>
          <w:bCs/>
          <w:color w:val="FF0000"/>
          <w:rtl/>
        </w:rPr>
        <w:t>سازمان ها یا شرکت های دولتی ونهادهای عمومی غیر دولتی</w:t>
      </w:r>
    </w:p>
    <w:p w:rsidR="002C35F1" w:rsidRPr="002C35F1" w:rsidRDefault="002C35F1" w:rsidP="002C35F1">
      <w:pPr>
        <w:spacing w:line="360" w:lineRule="auto"/>
        <w:jc w:val="center"/>
        <w:rPr>
          <w:rFonts w:ascii="Tahoma" w:eastAsia="Times New Roman" w:hAnsi="Tahoma" w:cs="Tahoma"/>
          <w:color w:val="2C2C29"/>
          <w:sz w:val="15"/>
          <w:szCs w:val="15"/>
          <w:rtl/>
        </w:rPr>
      </w:pPr>
      <w:r w:rsidRPr="002C35F1">
        <w:rPr>
          <w:rFonts w:ascii="Arial" w:eastAsia="Times New Roman" w:hAnsi="Arial" w:cs="Arial" w:hint="cs"/>
          <w:b/>
          <w:bCs/>
          <w:color w:val="FF0000"/>
          <w:rtl/>
        </w:rPr>
        <w:t>( موضوع ماده 91 قانون نظام صنفی)</w:t>
      </w:r>
    </w:p>
    <w:p w:rsidR="002C35F1" w:rsidRPr="002C35F1" w:rsidRDefault="002C35F1" w:rsidP="002C35F1">
      <w:pPr>
        <w:spacing w:line="360" w:lineRule="auto"/>
        <w:jc w:val="center"/>
        <w:rPr>
          <w:rFonts w:ascii="Tahoma" w:eastAsia="Times New Roman" w:hAnsi="Tahoma" w:cs="Tahoma"/>
          <w:color w:val="2C2C29"/>
          <w:sz w:val="15"/>
          <w:szCs w:val="15"/>
          <w:rtl/>
        </w:rPr>
      </w:pPr>
    </w:p>
    <w:p w:rsidR="002C35F1" w:rsidRPr="002C35F1" w:rsidRDefault="002C35F1" w:rsidP="002C35F1">
      <w:pPr>
        <w:spacing w:line="360" w:lineRule="auto"/>
        <w:jc w:val="center"/>
        <w:rPr>
          <w:rFonts w:ascii="Tahoma" w:eastAsia="Times New Roman" w:hAnsi="Tahoma" w:cs="Tahoma"/>
          <w:color w:val="2C2C29"/>
          <w:sz w:val="15"/>
          <w:szCs w:val="15"/>
          <w:rtl/>
        </w:rPr>
      </w:pPr>
      <w:r w:rsidRPr="002C35F1">
        <w:rPr>
          <w:rFonts w:ascii="Arial" w:eastAsia="Times New Roman" w:hAnsi="Arial" w:cs="Arial" w:hint="cs"/>
          <w:b/>
          <w:bCs/>
          <w:color w:val="2C2C29"/>
          <w:rtl/>
        </w:rPr>
        <w:t>تعاریف</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1- تعاریف :</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1-مراجع ذی صلاح صدور مجوز یا پروانه </w:t>
      </w:r>
      <w:r w:rsidRPr="002C35F1">
        <w:rPr>
          <w:rFonts w:ascii="Arial" w:eastAsia="Times New Roman" w:hAnsi="Arial" w:cs="Arial" w:hint="cs"/>
          <w:b/>
          <w:bCs/>
          <w:color w:val="000000"/>
          <w:rtl/>
        </w:rPr>
        <w:t>: وزارتخانه ها، موسسات، سازمان ها یا شرکت های دولتی، سایر دستگاه های دولتی که</w:t>
      </w:r>
      <w:r w:rsidRPr="002C35F1">
        <w:rPr>
          <w:rFonts w:ascii="Arial" w:eastAsia="Times New Roman" w:hAnsi="Arial" w:cs="Arial" w:hint="cs"/>
          <w:b/>
          <w:bCs/>
          <w:color w:val="2C2C29"/>
          <w:rtl/>
        </w:rPr>
        <w:t> شمول قانون بر آنها مستلزم ذکر یا تصریح نام است همچنین نهادهای عمومی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غیر دولتی که طبق قوانین جاری مجوز فعالیت یا پروانه تاسیس، بهره برداری یا اشتغال صادر می نمایند.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2-موسسات و شرکت های دولتی :</w:t>
      </w:r>
      <w:r w:rsidRPr="002C35F1">
        <w:rPr>
          <w:rFonts w:ascii="Arial" w:eastAsia="Times New Roman" w:hAnsi="Arial" w:cs="Arial" w:hint="cs"/>
          <w:b/>
          <w:bCs/>
          <w:color w:val="000000"/>
          <w:rtl/>
        </w:rPr>
        <w:t> موسسات و شرکت های موضوع مواد (3) و</w:t>
      </w:r>
      <w:r w:rsidRPr="002C35F1">
        <w:rPr>
          <w:rFonts w:ascii="Arial" w:eastAsia="Times New Roman" w:hAnsi="Arial" w:cs="Arial" w:hint="cs"/>
          <w:b/>
          <w:bCs/>
          <w:color w:val="2C2C29"/>
          <w:rtl/>
        </w:rPr>
        <w:t> (4)</w:t>
      </w:r>
      <w:r w:rsidRPr="002C35F1">
        <w:rPr>
          <w:rFonts w:ascii="Arial" w:eastAsia="Times New Roman" w:hAnsi="Arial" w:cs="Arial" w:hint="cs"/>
          <w:b/>
          <w:bCs/>
          <w:color w:val="000000"/>
          <w:rtl/>
        </w:rPr>
        <w:t> قانون محاسبات عمومی کشور مصوب 1366.</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3-نهادهای عمومی غیر دولتی : موسسات و نهادهای عمومی غیر دولتی موضوع تبصره ماده </w:t>
      </w:r>
      <w:r w:rsidRPr="002C35F1">
        <w:rPr>
          <w:rFonts w:ascii="Arial" w:eastAsia="Times New Roman" w:hAnsi="Arial" w:cs="Arial"/>
          <w:b/>
          <w:bCs/>
          <w:color w:val="2C2C29"/>
        </w:rPr>
        <w:t>)</w:t>
      </w:r>
      <w:r w:rsidRPr="002C35F1">
        <w:rPr>
          <w:rFonts w:ascii="Arial" w:eastAsia="Times New Roman" w:hAnsi="Arial" w:cs="Arial" w:hint="cs"/>
          <w:b/>
          <w:bCs/>
          <w:color w:val="2C2C29"/>
          <w:rtl/>
        </w:rPr>
        <w:t>۵</w:t>
      </w:r>
      <w:r w:rsidRPr="002C35F1">
        <w:rPr>
          <w:rFonts w:ascii="Arial" w:eastAsia="Times New Roman" w:hAnsi="Arial" w:cs="Arial"/>
          <w:b/>
          <w:bCs/>
          <w:color w:val="2C2C29"/>
        </w:rPr>
        <w:t>(</w:t>
      </w:r>
      <w:r w:rsidRPr="002C35F1">
        <w:rPr>
          <w:rFonts w:ascii="Arial" w:eastAsia="Times New Roman" w:hAnsi="Arial" w:cs="Arial" w:hint="cs"/>
          <w:b/>
          <w:bCs/>
          <w:color w:val="2C2C29"/>
          <w:rtl/>
        </w:rPr>
        <w:t> قانون ‌محاسبات عمومی کشور</w:t>
      </w:r>
      <w:r w:rsidRPr="002C35F1">
        <w:rPr>
          <w:rFonts w:ascii="Arial" w:eastAsia="Times New Roman" w:hAnsi="Arial" w:cs="Arial" w:hint="cs"/>
          <w:b/>
          <w:bCs/>
          <w:color w:val="000000"/>
          <w:rtl/>
        </w:rPr>
        <w:t> مصوب 1366 و قانون فهرست نهادها و موسسات عمومی غیر دولتی مصوب1373به انضمام اصلاحات بعدی آن.</w:t>
      </w:r>
    </w:p>
    <w:p w:rsidR="002C35F1" w:rsidRPr="002C35F1" w:rsidRDefault="002C35F1" w:rsidP="002C35F1">
      <w:pPr>
        <w:spacing w:line="360" w:lineRule="auto"/>
        <w:ind w:left="26"/>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4-مراجع صدور پروانه کسب : </w:t>
      </w:r>
      <w:r w:rsidRPr="002C35F1">
        <w:rPr>
          <w:rFonts w:ascii="Arial" w:eastAsia="Times New Roman" w:hAnsi="Arial" w:cs="Arial" w:hint="cs"/>
          <w:b/>
          <w:bCs/>
          <w:color w:val="000000"/>
          <w:rtl/>
        </w:rPr>
        <w:t>اتحادیه‏های صنفی و دستگاه‏های موضوع تبصره ذیل بند (م) ماده (30) و </w:t>
      </w:r>
      <w:r w:rsidRPr="002C35F1">
        <w:rPr>
          <w:rFonts w:ascii="Arial" w:eastAsia="Times New Roman" w:hAnsi="Arial" w:cs="Arial" w:hint="cs"/>
          <w:b/>
          <w:bCs/>
          <w:color w:val="000000"/>
          <w:shd w:val="clear" w:color="auto" w:fill="FFFF99"/>
          <w:rtl/>
        </w:rPr>
        <w:br/>
      </w:r>
      <w:r w:rsidRPr="002C35F1">
        <w:rPr>
          <w:rFonts w:ascii="Arial" w:eastAsia="Times New Roman" w:hAnsi="Arial" w:cs="Arial" w:hint="cs"/>
          <w:b/>
          <w:bCs/>
          <w:color w:val="000000"/>
          <w:rtl/>
        </w:rPr>
        <w:t>تبصره (3) ماده (26) همچنین ماده (79) قانون( حسب مورد).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 </w:t>
      </w:r>
    </w:p>
    <w:p w:rsidR="002C35F1" w:rsidRPr="002C35F1" w:rsidRDefault="002C35F1" w:rsidP="002C35F1">
      <w:pPr>
        <w:spacing w:line="360" w:lineRule="auto"/>
        <w:jc w:val="center"/>
        <w:rPr>
          <w:rFonts w:ascii="Tahoma" w:eastAsia="Times New Roman" w:hAnsi="Tahoma" w:cs="Tahoma"/>
          <w:color w:val="2C2C29"/>
          <w:sz w:val="15"/>
          <w:szCs w:val="15"/>
          <w:rtl/>
        </w:rPr>
      </w:pPr>
      <w:r w:rsidRPr="002C35F1">
        <w:rPr>
          <w:rFonts w:ascii="Arial" w:eastAsia="Times New Roman" w:hAnsi="Arial" w:cs="Arial" w:hint="cs"/>
          <w:b/>
          <w:bCs/>
          <w:color w:val="000000"/>
          <w:rtl/>
        </w:rPr>
        <w:t>اشخاص مشمول دریافت پروانه کسب</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2- هر شخص حقیقی و حقوقی اعم از دولتی و غیر دولتی که طبق قوانین جاری به منظور احداث و یا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راه اندازی واحدی از قبیل تجاری، تولیدی، خدماتی، تفریحی رفاهی، فرهنگی و مذهبی مجوز فعالیت یا پروانه تاسیس و بهره برداری از مراجع ذی صلاح دریافت داشته و خواه به شخصه یا با مشارکت دیگران در تمام یا قسمتی از آن واحدها اقدام به عرضه کلی یا جزئی کالاها یا خدمات صنفی به خرده فروشان یا مصرف کنندگان نماید مکلف است علاوه بر مجوز فعالیت یا پروانه، مطابق این آیین نامه پروانه کسب نیز دریافت کند. از قبیل اماکن اقامتی و گردشگری(هتل ها، مسافرخانه ها)، مکان های فرهنگی ( چاپخانه، لیتوگرافی، عرضه کننده محصولات فرهنگی)، واحدهای صنفی مستقر در اماکن تاریخی (موزه ها، کاروانسراها)، پایانه های مسافری، فرودگاهی، ایستگاه های راه آهن و مترو، مجتمع های خدماتی رفاهی بین راهی، پارک ها، مساجد، سینماها و مراکز تفریحی و ورزشی.</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تبصره- شرکت های تعاونی در صورتی که علاوه بر رفع نیازمندی اعضای خود نسبت به ارائه کالا و</w:t>
      </w:r>
      <w:r w:rsidRPr="002C35F1">
        <w:rPr>
          <w:rFonts w:ascii="Arial" w:eastAsia="Times New Roman" w:hAnsi="Arial" w:cs="Arial" w:hint="cs"/>
          <w:b/>
          <w:bCs/>
          <w:color w:val="000000"/>
          <w:shd w:val="clear" w:color="auto" w:fill="FFFF99"/>
          <w:rtl/>
        </w:rPr>
        <w:br/>
      </w:r>
      <w:r w:rsidRPr="002C35F1">
        <w:rPr>
          <w:rFonts w:ascii="Arial" w:eastAsia="Times New Roman" w:hAnsi="Arial" w:cs="Arial" w:hint="cs"/>
          <w:b/>
          <w:bCs/>
          <w:color w:val="000000"/>
          <w:rtl/>
        </w:rPr>
        <w:t>خدمات به خرده فروشان وعموم مصرف کنندگان مبادرت ورزند موظف به اخذ پروانه کسب از مراجع صدور پروانه کسب خواهند بود.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3- اشخاص حقیقی یا حقوقی اعم از دولتی و غیر دولتی دارنده پروانه اشتغال از مراجع ذی صلاح در صورتیکه محلی برای عرضه کالا وخدمات صنفی دایر نمایند مکلف به اخذ پروانه کسب خواهند بود. نظیر دارندگان کارت بازرگانی از اتاق صنایع، معادن و کشاورزی همچنین دارندگان پروانه اشتغال از نظام های صنفی رایانه ای و کشاورزی.</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تبصره- وزارتخانه ها، موسسات، سازمان ها یا شرکت های دولتی، سایر دستگاه های دولتی که</w:t>
      </w:r>
      <w:r w:rsidRPr="002C35F1">
        <w:rPr>
          <w:rFonts w:ascii="Arial" w:eastAsia="Times New Roman" w:hAnsi="Arial" w:cs="Arial" w:hint="cs"/>
          <w:b/>
          <w:bCs/>
          <w:color w:val="2C2C29"/>
          <w:rtl/>
        </w:rPr>
        <w:t> شمول قانون بر آنها مستلزم ذکر یا تصریح نام است همچنین نهادهای عمومی غیر دولتی که طبق قوانین جاری بدلیل اعمال وظایف و نقش حاکمیتی ملزم یا مجاز به عرضه کالا یا خدمات به مصرف کنندگان  هستند مادامی که از طریق اماکن و تاسیسات خود یا دیگر اشخاص به این کار مبادرت ورزند و </w:t>
      </w:r>
      <w:r w:rsidRPr="002C35F1">
        <w:rPr>
          <w:rFonts w:ascii="Arial" w:eastAsia="Times New Roman" w:hAnsi="Arial" w:cs="Arial" w:hint="cs"/>
          <w:b/>
          <w:bCs/>
          <w:color w:val="000000"/>
          <w:rtl/>
        </w:rPr>
        <w:t>همچنین صنوفی که طبق تعریف تبصره ماده (2) قانون نظام صنفی قانون خاص دارند </w:t>
      </w:r>
      <w:r w:rsidRPr="002C35F1">
        <w:rPr>
          <w:rFonts w:ascii="Arial" w:eastAsia="Times New Roman" w:hAnsi="Arial" w:cs="Arial" w:hint="cs"/>
          <w:b/>
          <w:bCs/>
          <w:color w:val="2C2C29"/>
          <w:rtl/>
        </w:rPr>
        <w:t>از شمول این آئین نامه مستثنی می باشند.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lastRenderedPageBreak/>
        <w:t> </w:t>
      </w:r>
    </w:p>
    <w:p w:rsidR="002C35F1" w:rsidRPr="002C35F1" w:rsidRDefault="002C35F1" w:rsidP="002C35F1">
      <w:pPr>
        <w:spacing w:line="360" w:lineRule="auto"/>
        <w:jc w:val="center"/>
        <w:rPr>
          <w:rFonts w:ascii="Tahoma" w:eastAsia="Times New Roman" w:hAnsi="Tahoma" w:cs="Tahoma"/>
          <w:color w:val="2C2C29"/>
          <w:sz w:val="15"/>
          <w:szCs w:val="15"/>
          <w:rtl/>
        </w:rPr>
      </w:pPr>
      <w:r w:rsidRPr="002C35F1">
        <w:rPr>
          <w:rFonts w:ascii="Arial" w:eastAsia="Times New Roman" w:hAnsi="Arial" w:cs="Arial" w:hint="cs"/>
          <w:b/>
          <w:bCs/>
          <w:color w:val="000000"/>
          <w:rtl/>
        </w:rPr>
        <w:t>صدور پروانه کسب</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4-</w:t>
      </w:r>
      <w:r w:rsidRPr="002C35F1">
        <w:rPr>
          <w:rFonts w:ascii="Arial" w:eastAsia="Times New Roman" w:hAnsi="Arial" w:cs="Arial" w:hint="cs"/>
          <w:b/>
          <w:bCs/>
          <w:color w:val="000000"/>
          <w:rtl/>
        </w:rPr>
        <w:t> شرایط صدور پروانه کسب</w:t>
      </w:r>
      <w:r w:rsidRPr="002C35F1">
        <w:rPr>
          <w:rFonts w:ascii="Arial" w:eastAsia="Times New Roman" w:hAnsi="Arial" w:cs="Arial" w:hint="cs"/>
          <w:b/>
          <w:bCs/>
          <w:color w:val="2C2C29"/>
          <w:rtl/>
        </w:rPr>
        <w:t>:</w:t>
      </w:r>
    </w:p>
    <w:p w:rsidR="002C35F1" w:rsidRPr="002C35F1" w:rsidRDefault="002C35F1" w:rsidP="002C35F1">
      <w:pPr>
        <w:spacing w:line="360" w:lineRule="auto"/>
        <w:ind w:left="32"/>
        <w:jc w:val="both"/>
        <w:rPr>
          <w:rFonts w:ascii="Tahoma" w:eastAsia="Times New Roman" w:hAnsi="Tahoma" w:cs="Tahoma"/>
          <w:color w:val="2C2C29"/>
          <w:sz w:val="15"/>
          <w:szCs w:val="15"/>
          <w:rtl/>
        </w:rPr>
      </w:pPr>
      <w:r w:rsidRPr="002C35F1">
        <w:rPr>
          <w:rFonts w:ascii="Arial" w:eastAsia="Times New Roman" w:hAnsi="Arial" w:cs="Arial"/>
          <w:b/>
          <w:bCs/>
          <w:color w:val="2C2C29"/>
          <w:rtl/>
        </w:rPr>
        <w:t>1-</w:t>
      </w:r>
      <w:r w:rsidRPr="002C35F1">
        <w:rPr>
          <w:rFonts w:ascii="Arial" w:eastAsia="Times New Roman" w:hAnsi="Arial" w:cs="Arial"/>
          <w:color w:val="2C2C29"/>
          <w:szCs w:val="14"/>
          <w:rtl/>
        </w:rPr>
        <w:t>      </w:t>
      </w:r>
      <w:r w:rsidRPr="002C35F1">
        <w:rPr>
          <w:rFonts w:ascii="Arial" w:eastAsia="Times New Roman" w:hAnsi="Arial" w:cs="Arial" w:hint="cs"/>
          <w:b/>
          <w:bCs/>
          <w:color w:val="2C2C29"/>
          <w:rtl/>
        </w:rPr>
        <w:t>ارائه مجوز فعالیت، پروانه ( در صورتی که موضوع مجوز فعالیت یا پروانه مرتبط با فعالیت پروانه کسب باشد).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2- </w:t>
      </w:r>
      <w:r w:rsidRPr="002C35F1">
        <w:rPr>
          <w:rFonts w:ascii="Arial" w:eastAsia="Times New Roman" w:hAnsi="Arial" w:cs="Arial" w:hint="cs"/>
          <w:b/>
          <w:bCs/>
          <w:color w:val="2C2C29"/>
          <w:rtl/>
          <w:lang w:bidi="ar-SA"/>
        </w:rPr>
        <w:t>دارا بودن شرایط مقرر در ماده (3) آئین نامه اجرایی ماده (12) قانون نظام صنفی</w:t>
      </w:r>
      <w:r w:rsidRPr="002C35F1">
        <w:rPr>
          <w:rFonts w:ascii="Arial" w:eastAsia="Times New Roman" w:hAnsi="Arial" w:cs="Arial" w:hint="cs"/>
          <w:b/>
          <w:bCs/>
          <w:color w:val="2C2C29"/>
          <w:rtl/>
        </w:rPr>
        <w:t> حسب مورد</w:t>
      </w:r>
      <w:r w:rsidRPr="002C35F1">
        <w:rPr>
          <w:rFonts w:ascii="Arial" w:eastAsia="Times New Roman" w:hAnsi="Arial" w:cs="Arial" w:hint="cs"/>
          <w:b/>
          <w:bCs/>
          <w:color w:val="2C2C29"/>
          <w:rtl/>
          <w:lang w:bidi="ar-SA"/>
        </w:rPr>
        <w:t> و </w:t>
      </w:r>
      <w:r w:rsidRPr="002C35F1">
        <w:rPr>
          <w:rFonts w:ascii="Arial" w:eastAsia="Times New Roman" w:hAnsi="Arial" w:cs="Arial" w:hint="cs"/>
          <w:b/>
          <w:bCs/>
          <w:color w:val="2C2C29"/>
          <w:rtl/>
        </w:rPr>
        <w:t>برای </w:t>
      </w:r>
      <w:r w:rsidRPr="002C35F1">
        <w:rPr>
          <w:rFonts w:ascii="Arial" w:eastAsia="Times New Roman" w:hAnsi="Arial" w:cs="Arial" w:hint="cs"/>
          <w:b/>
          <w:bCs/>
          <w:color w:val="2C2C29"/>
          <w:rtl/>
          <w:lang w:bidi="ar-SA"/>
        </w:rPr>
        <w:t>اعضای خانواده شهدا اعم از همسر، فرزند، والدین، خواهر و برادر یا جانباز، همسر جانباز، یکی از فرزندان جانباز متوفی و یکی از فرزندان جانباز بیست و پنج درصد و بالاتر و یا آزاده، یکی از فرزندان آزاده از کار افتاده داشتن شرایط مندرج در ماده (4) آیین نامه اجرایی ماده (79) قانون نظام صنفی.</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lang w:bidi="ar-SA"/>
        </w:rPr>
        <w:t>تبصره- اعضای خانواده شهدا اعم از همسر، فرزند، والدین، خواهر و برادر یا جانباز، همسر جانباز، یکی از فرزندان جانباز متوفی و یکی از فرزندان جانباز بیست و پنج درصد و بالاتر و یا آزاده، یکی از فرزندان آزاده از کار افتاده نمی توانند برای تحصیل پروانه کسب شغل دیگری داشته باشند یا از وزارتخانه های دیگر موافقت اصولی یا پروانه تاسیس دریافت کرده باشند، مگر آنکه موضوع مجوز فعالیت یا پروانه تاسیس مرتبط با موضوع فعالیتی باشد که برای آن درخواست پروانه کسب کرده اند.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3- معرفی نامه نماینده هیات امنا (یکی از اعضا هیات امنا)  برای صدور پروانه کسب بنام وی (برای مکان های که به صورت هیات امنای اداره می شوند).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5- در صورتی که موضوع مجوز فعالیت یا پروانه مرتبط با فعالیت پروانه کسب باشد و در مقررات مربوط ضوابط و استاندارد های فنی نظیر حداقل مساحت مورد نیاز، تاسیسات و ابزار کار برای اخذ مجوز فعالیت یا پروانه لحاظ شده باشد رعایت ضوابط مذکور برای صدور پروانه کسب کافی است. در غیر اینصورت رعایت کلیه ضوابط خاص داخلی اتحادیه برای دریافت پروانه کسب از سوی متقاضی الزامی است.</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ماده6- برای آن دسته از واحدهای صنفی که موضوع مجوز فعالیت یا پروانه مرتبط با فعالیت پروانه کسب باشد به منظور تسهیل و تسریع در صدور پروانه کسب مراجع صدور پروانه کسب موظفند، از دریافت گواهی ها و استعلام های فردی و مکانی تکراری که در هنگام دریافت مجوز فعالیت یا پروانه از متقاضی اخذ شده خودداری نموده و با هماهنگی مراجع صدور مجوز یا پروانه و مراجع استعلام شونده تصویر نسخه برابر با اصل پاسخ استعلام های دارای اعتبار زمانی را در پرونده متقاضی درج نماید</w:t>
      </w:r>
      <w:r w:rsidRPr="002C35F1">
        <w:rPr>
          <w:rFonts w:ascii="Arial" w:eastAsia="Times New Roman" w:hAnsi="Arial" w:cs="Arial" w:hint="cs"/>
          <w:b/>
          <w:bCs/>
          <w:color w:val="000000"/>
          <w:rtl/>
        </w:rPr>
        <w:t>. در صورتی که حذف گواهی ها و استعلام های تکراری به موافقت دستگاه ها و نهادهای فرا استانی نیاز داشته باشد، مراتب به دبیرخانه هیات عالی نظارت به منظور هماهنگی لازم اعلام خواهد شد.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 </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   </w:t>
      </w:r>
    </w:p>
    <w:p w:rsidR="002C35F1" w:rsidRPr="002C35F1" w:rsidRDefault="002C35F1" w:rsidP="002C35F1">
      <w:pPr>
        <w:spacing w:line="360" w:lineRule="auto"/>
        <w:jc w:val="center"/>
        <w:rPr>
          <w:rFonts w:ascii="Tahoma" w:eastAsia="Times New Roman" w:hAnsi="Tahoma" w:cs="Tahoma"/>
          <w:color w:val="2C2C29"/>
          <w:sz w:val="15"/>
          <w:szCs w:val="15"/>
          <w:rtl/>
        </w:rPr>
      </w:pPr>
      <w:r w:rsidRPr="002C35F1">
        <w:rPr>
          <w:rFonts w:ascii="Arial" w:eastAsia="Times New Roman" w:hAnsi="Arial" w:cs="Arial" w:hint="cs"/>
          <w:b/>
          <w:bCs/>
          <w:color w:val="000000"/>
          <w:rtl/>
        </w:rPr>
        <w:t>تمدید پروانه کسب</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ماده 7-  شرایط تمدید پروانه کسب:</w:t>
      </w:r>
    </w:p>
    <w:p w:rsidR="002C35F1" w:rsidRPr="002C35F1" w:rsidRDefault="002C35F1" w:rsidP="002C35F1">
      <w:pPr>
        <w:spacing w:line="360" w:lineRule="auto"/>
        <w:ind w:left="-35" w:firstLine="61"/>
        <w:jc w:val="both"/>
        <w:rPr>
          <w:rFonts w:ascii="Tahoma" w:eastAsia="Times New Roman" w:hAnsi="Tahoma" w:cs="Tahoma"/>
          <w:color w:val="2C2C29"/>
          <w:sz w:val="15"/>
          <w:szCs w:val="15"/>
          <w:rtl/>
        </w:rPr>
      </w:pPr>
      <w:r w:rsidRPr="002C35F1">
        <w:rPr>
          <w:rFonts w:ascii="Arial" w:eastAsia="Times New Roman" w:hAnsi="Arial" w:cs="Arial"/>
          <w:b/>
          <w:bCs/>
          <w:color w:val="2C2C29"/>
          <w:rtl/>
        </w:rPr>
        <w:t>1-</w:t>
      </w:r>
      <w:r w:rsidRPr="002C35F1">
        <w:rPr>
          <w:rFonts w:ascii="Arial" w:eastAsia="Times New Roman" w:hAnsi="Arial" w:cs="Arial"/>
          <w:color w:val="2C2C29"/>
          <w:szCs w:val="14"/>
          <w:rtl/>
        </w:rPr>
        <w:t>   </w:t>
      </w:r>
      <w:r w:rsidRPr="002C35F1">
        <w:rPr>
          <w:rFonts w:ascii="Arial" w:eastAsia="Times New Roman" w:hAnsi="Arial" w:cs="Arial" w:hint="cs"/>
          <w:b/>
          <w:bCs/>
          <w:color w:val="2C2C29"/>
          <w:rtl/>
        </w:rPr>
        <w:t>ارائه مجوز فعالیت یا پروانه معتبر( در صورتی که موضوع مجوز فعالیت یا پروانه مرتبط با فعالیت پروانه کسب باشد و تمدید دوره ای آن الزامی باشد) .</w:t>
      </w:r>
    </w:p>
    <w:p w:rsidR="002C35F1" w:rsidRPr="002C35F1" w:rsidRDefault="002C35F1" w:rsidP="002C35F1">
      <w:pPr>
        <w:spacing w:line="360" w:lineRule="auto"/>
        <w:ind w:left="-35" w:firstLine="35"/>
        <w:jc w:val="both"/>
        <w:rPr>
          <w:rFonts w:ascii="Tahoma" w:eastAsia="Times New Roman" w:hAnsi="Tahoma" w:cs="Tahoma"/>
          <w:color w:val="2C2C29"/>
          <w:sz w:val="15"/>
          <w:szCs w:val="15"/>
          <w:rtl/>
        </w:rPr>
      </w:pPr>
      <w:r w:rsidRPr="002C35F1">
        <w:rPr>
          <w:rFonts w:ascii="Arial" w:eastAsia="Times New Roman" w:hAnsi="Arial" w:cs="Arial"/>
          <w:b/>
          <w:bCs/>
          <w:color w:val="2C2C29"/>
          <w:rtl/>
        </w:rPr>
        <w:t>2-</w:t>
      </w:r>
      <w:r w:rsidRPr="002C35F1">
        <w:rPr>
          <w:rFonts w:ascii="Arial" w:eastAsia="Times New Roman" w:hAnsi="Arial" w:cs="Arial"/>
          <w:color w:val="2C2C29"/>
          <w:szCs w:val="14"/>
          <w:rtl/>
        </w:rPr>
        <w:t>    </w:t>
      </w:r>
      <w:r w:rsidRPr="002C35F1">
        <w:rPr>
          <w:rFonts w:ascii="Arial" w:eastAsia="Times New Roman" w:hAnsi="Arial" w:cs="Arial" w:hint="cs"/>
          <w:b/>
          <w:bCs/>
          <w:color w:val="2C2C29"/>
          <w:rtl/>
          <w:lang w:bidi="ar-SA"/>
        </w:rPr>
        <w:t>دارا بودن شرایط مقرر در ماده (6) آیین نامه اجرایی ماده (12) قانون نظام صنفی و </w:t>
      </w:r>
      <w:r w:rsidRPr="002C35F1">
        <w:rPr>
          <w:rFonts w:ascii="Arial" w:eastAsia="Times New Roman" w:hAnsi="Arial" w:cs="Arial" w:hint="cs"/>
          <w:b/>
          <w:bCs/>
          <w:color w:val="2C2C29"/>
          <w:rtl/>
        </w:rPr>
        <w:t>برای </w:t>
      </w:r>
      <w:r w:rsidRPr="002C35F1">
        <w:rPr>
          <w:rFonts w:ascii="Arial" w:eastAsia="Times New Roman" w:hAnsi="Arial" w:cs="Arial" w:hint="cs"/>
          <w:b/>
          <w:bCs/>
          <w:color w:val="2C2C29"/>
          <w:rtl/>
          <w:lang w:bidi="ar-SA"/>
        </w:rPr>
        <w:t>اعضای خانواده شهدا اعم از همسر، فرزند، والدین، خواهر و برادر یا جانباز، همسر جانباز، یکی از فرزندان جانباز متوفی و یکی از فرزندان جانباز بیست و پنج درصد و بالاتر و یا آزاده، یکی از فرزندان آزاده از کار افتاده داشتن شرایط مندرج در ماده (7) آیین نامه اجرایی ماده (79) قانون نظام صنفی.</w:t>
      </w:r>
    </w:p>
    <w:p w:rsidR="002C35F1" w:rsidRPr="002C35F1" w:rsidRDefault="002C35F1" w:rsidP="002C35F1">
      <w:pPr>
        <w:bidi w:val="0"/>
        <w:spacing w:line="360" w:lineRule="auto"/>
        <w:rPr>
          <w:rFonts w:ascii="Tahoma" w:eastAsia="Times New Roman" w:hAnsi="Tahoma" w:cs="Tahoma"/>
          <w:color w:val="2C2C29"/>
          <w:sz w:val="15"/>
          <w:szCs w:val="15"/>
          <w:rtl/>
        </w:rPr>
      </w:pPr>
      <w:r w:rsidRPr="002C35F1">
        <w:rPr>
          <w:rFonts w:ascii="Arial" w:eastAsia="Times New Roman" w:hAnsi="Arial" w:cs="Arial" w:hint="cs"/>
          <w:b/>
          <w:bCs/>
          <w:color w:val="2C2C29"/>
          <w:shd w:val="clear" w:color="auto" w:fill="FFFF99"/>
          <w:rtl/>
          <w:lang w:bidi="ar-SA"/>
        </w:rPr>
        <w:br w:type="page"/>
      </w:r>
      <w:r w:rsidRPr="002C35F1">
        <w:rPr>
          <w:rFonts w:ascii="Arial" w:eastAsia="Times New Roman" w:hAnsi="Arial" w:cs="Arial" w:hint="cs"/>
          <w:b/>
          <w:bCs/>
          <w:color w:val="2C2C29"/>
          <w:rtl/>
          <w:lang w:bidi="ar-SA"/>
        </w:rPr>
        <w:lastRenderedPageBreak/>
        <w:t> </w:t>
      </w:r>
    </w:p>
    <w:p w:rsidR="002C35F1" w:rsidRPr="002C35F1" w:rsidRDefault="002C35F1" w:rsidP="002C35F1">
      <w:pPr>
        <w:keepNext/>
        <w:spacing w:line="360" w:lineRule="auto"/>
        <w:jc w:val="center"/>
        <w:rPr>
          <w:rFonts w:ascii="Tahoma" w:eastAsia="Times New Roman" w:hAnsi="Tahoma" w:cs="Tahoma"/>
          <w:color w:val="2C2C29"/>
          <w:sz w:val="15"/>
          <w:szCs w:val="15"/>
        </w:rPr>
      </w:pPr>
      <w:r w:rsidRPr="002C35F1">
        <w:rPr>
          <w:rFonts w:ascii="Arial" w:eastAsia="Times New Roman" w:hAnsi="Arial" w:cs="Arial" w:hint="cs"/>
          <w:b/>
          <w:bCs/>
          <w:color w:val="000000"/>
          <w:rtl/>
        </w:rPr>
        <w:t>سایر مقررات</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8- دریافت پروانه کسب مانع اعمال نظارت مقرر در قوانین جاری از سوی هر یک از مراجع صدور مجوز یا پروانه نخواهد بود. مراجع مذکور در مورد حسن انجام کار و رسیدگی به فعالیت واحدهای فوق از حیث موضوعات مربوط به مجوز فعالیت، پروانه مطابق مقررات مربوط اقدام خواهند نمود. و از نظر امور صنفی و تکالیف مقرر برای واحدهای صنفی مطابق قانون </w:t>
      </w:r>
      <w:r w:rsidRPr="002C35F1">
        <w:rPr>
          <w:rFonts w:ascii="Arial" w:eastAsia="Times New Roman" w:hAnsi="Arial" w:cs="Arial" w:hint="cs"/>
          <w:b/>
          <w:bCs/>
          <w:color w:val="2C2C29"/>
          <w:rtl/>
          <w:lang w:bidi="ar-SA"/>
        </w:rPr>
        <w:t>نظام صنفی </w:t>
      </w:r>
      <w:r w:rsidRPr="002C35F1">
        <w:rPr>
          <w:rFonts w:ascii="Arial" w:eastAsia="Times New Roman" w:hAnsi="Arial" w:cs="Arial" w:hint="cs"/>
          <w:b/>
          <w:bCs/>
          <w:color w:val="2C2C29"/>
          <w:rtl/>
        </w:rPr>
        <w:t>عمل خواهد شد.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000000"/>
          <w:rtl/>
        </w:rPr>
        <w:t>تبصره-</w:t>
      </w:r>
      <w:r w:rsidRPr="002C35F1">
        <w:rPr>
          <w:rFonts w:ascii="Arial" w:eastAsia="Times New Roman" w:hAnsi="Arial" w:cs="Arial" w:hint="cs"/>
          <w:b/>
          <w:bCs/>
          <w:color w:val="2C2C29"/>
          <w:rtl/>
        </w:rPr>
        <w:t> درصورتی که مرجع صدور مجوز فعالیت یا پروانه نسبت به ابطال مجوز و جلوگیری از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فعالیت واحدهای صنفی که موضوع مجوز فعالیت یا پروانه آن مرتبط با فعالیت پروانه کسب است، اقدام نماید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برابر اعلام کتبی آن، مرجع صدور پروانه کسب موظف است نسبت به ابطال پروانه کسب با رعایت مقررات قانون نظام صفنی اقدام نمایند.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9- انتقال یا واگذاری واحد صنفی که موضوع مجوز فعالیت یا پروانه آن مرتبط با فعالیت پروانه کسب است مطابق مواد (18)، (19) و (20) قانون نظام صنفی با ارائه گواهی موافقت مراجع ذی صلاح صدور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مجوز یا پروانه بلامانع می باشد.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 10- </w:t>
      </w:r>
      <w:r w:rsidRPr="002C35F1">
        <w:rPr>
          <w:rFonts w:ascii="Arial" w:eastAsia="Times New Roman" w:hAnsi="Arial" w:cs="Arial" w:hint="cs"/>
          <w:b/>
          <w:bCs/>
          <w:color w:val="2C2C29"/>
          <w:rtl/>
          <w:lang w:bidi="ar-SA"/>
        </w:rPr>
        <w:t>سایر مواردی که در این آیین نامه لحاظ نشده، همچنین شرایط </w:t>
      </w:r>
      <w:r w:rsidRPr="002C35F1">
        <w:rPr>
          <w:rFonts w:ascii="Arial" w:eastAsia="Times New Roman" w:hAnsi="Arial" w:cs="Arial" w:hint="cs"/>
          <w:b/>
          <w:bCs/>
          <w:color w:val="000000"/>
          <w:rtl/>
        </w:rPr>
        <w:t>رسیدگی به شکایات متقاضیان پروانه کسب</w:t>
      </w:r>
      <w:r w:rsidRPr="002C35F1">
        <w:rPr>
          <w:rFonts w:ascii="Arial" w:eastAsia="Times New Roman" w:hAnsi="Arial" w:cs="Arial" w:hint="cs"/>
          <w:b/>
          <w:bCs/>
          <w:color w:val="2C2C29"/>
          <w:rtl/>
          <w:lang w:bidi="ar-SA"/>
        </w:rPr>
        <w:t> موضوع این آیین نامه به همان ترتیب آیین نامه اجرایی ماده (12) قانون نظام صنفی و </w:t>
      </w:r>
      <w:r w:rsidRPr="002C35F1">
        <w:rPr>
          <w:rFonts w:ascii="Arial" w:eastAsia="Times New Roman" w:hAnsi="Arial" w:cs="Arial" w:hint="cs"/>
          <w:b/>
          <w:bCs/>
          <w:color w:val="2C2C29"/>
          <w:rtl/>
        </w:rPr>
        <w:t>برای </w:t>
      </w:r>
      <w:r w:rsidRPr="002C35F1">
        <w:rPr>
          <w:rFonts w:ascii="Arial" w:eastAsia="Times New Roman" w:hAnsi="Arial" w:cs="Arial" w:hint="cs"/>
          <w:b/>
          <w:bCs/>
          <w:color w:val="2C2C29"/>
          <w:rtl/>
          <w:lang w:bidi="ar-SA"/>
        </w:rPr>
        <w:t>اعضای خانواده شهدا اعم از همسر، فرزند، والدین، خواهر و برادر یا جانباز، همسر جانباز، یکی از فرزندان جانباز متوفی و یکی از فرزندان جانباز بیست و پنج درصد و بالاتر و یا آزاده، یکی از فرزندان آزاده از کار افتاده مطابق آیین نامه اجرایی ماده (79)خواهد بود.</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ماده11- به منظور تسهیل صدور و تمدید پروانه کسب واحدهای صنفی مشمول این آیین نامه که مجوز فعالیت یا پروانه آنها مرتبط با پروانه کسب می باشد. در صورت نیاز دبیرخانه هیات عالی نظارت می تواند با همکاری مراجع صدور مجوز فعالیت یا پروانه با رعایت مقررات در قالب تفاهم نامه یا شیوه نامه به نحوی عمل نمایند که پروانه کسب در حداقل زمان و مراحل ممکن برای متقاضی صادر گردد .</w:t>
      </w:r>
    </w:p>
    <w:p w:rsidR="002C35F1" w:rsidRPr="002C35F1" w:rsidRDefault="002C35F1" w:rsidP="002C35F1">
      <w:pPr>
        <w:spacing w:line="360" w:lineRule="auto"/>
        <w:jc w:val="both"/>
        <w:rPr>
          <w:rFonts w:ascii="Tahoma" w:eastAsia="Times New Roman" w:hAnsi="Tahoma" w:cs="Tahoma"/>
          <w:color w:val="2C2C29"/>
          <w:sz w:val="15"/>
          <w:szCs w:val="15"/>
          <w:rtl/>
        </w:rPr>
      </w:pPr>
      <w:r w:rsidRPr="002C35F1">
        <w:rPr>
          <w:rFonts w:ascii="Arial" w:eastAsia="Times New Roman" w:hAnsi="Arial" w:cs="Arial" w:hint="cs"/>
          <w:b/>
          <w:bCs/>
          <w:color w:val="2C2C29"/>
          <w:rtl/>
        </w:rPr>
        <w:t>ماده12- این آیین نامه به استناد ماده (91) قانون نظام صنفی در (12)ماده و (4) تبصره توسط </w:t>
      </w:r>
      <w:r w:rsidRPr="002C35F1">
        <w:rPr>
          <w:rFonts w:ascii="Arial" w:eastAsia="Times New Roman" w:hAnsi="Arial" w:cs="Arial" w:hint="cs"/>
          <w:b/>
          <w:bCs/>
          <w:color w:val="2C2C29"/>
          <w:shd w:val="clear" w:color="auto" w:fill="FFFF99"/>
          <w:rtl/>
        </w:rPr>
        <w:br/>
      </w:r>
      <w:r w:rsidRPr="002C35F1">
        <w:rPr>
          <w:rFonts w:ascii="Arial" w:eastAsia="Times New Roman" w:hAnsi="Arial" w:cs="Arial" w:hint="cs"/>
          <w:b/>
          <w:bCs/>
          <w:color w:val="2C2C29"/>
          <w:rtl/>
        </w:rPr>
        <w:t>اتاق اصناف ایران با همکاری دبیرخانه هیات عالی نظارت تهیه و در تاریخ ................... به تایید هیات عالی نظارت و در تاریخ ...................... به تصویب وزیر صنعت، معدن و تجارت رسید.</w:t>
      </w:r>
    </w:p>
    <w:p w:rsidR="00CF53E3" w:rsidRPr="002C35F1" w:rsidRDefault="00CF53E3" w:rsidP="002C35F1">
      <w:pPr>
        <w:spacing w:line="360" w:lineRule="auto"/>
      </w:pPr>
    </w:p>
    <w:sectPr w:rsidR="00CF53E3" w:rsidRPr="002C35F1"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7C8F"/>
    <w:rsid w:val="002C35F1"/>
    <w:rsid w:val="003B2C73"/>
    <w:rsid w:val="00707C8F"/>
    <w:rsid w:val="008D677C"/>
    <w:rsid w:val="00B37E9C"/>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C8F"/>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7C8F"/>
    <w:rPr>
      <w:b/>
      <w:bCs/>
    </w:rPr>
  </w:style>
  <w:style w:type="character" w:customStyle="1" w:styleId="apple-converted-space">
    <w:name w:val="apple-converted-space"/>
    <w:basedOn w:val="DefaultParagraphFont"/>
    <w:rsid w:val="00707C8F"/>
  </w:style>
</w:styles>
</file>

<file path=word/webSettings.xml><?xml version="1.0" encoding="utf-8"?>
<w:webSettings xmlns:r="http://schemas.openxmlformats.org/officeDocument/2006/relationships" xmlns:w="http://schemas.openxmlformats.org/wordprocessingml/2006/main">
  <w:divs>
    <w:div w:id="772286965">
      <w:bodyDiv w:val="1"/>
      <w:marLeft w:val="0"/>
      <w:marRight w:val="0"/>
      <w:marTop w:val="0"/>
      <w:marBottom w:val="0"/>
      <w:divBdr>
        <w:top w:val="none" w:sz="0" w:space="0" w:color="auto"/>
        <w:left w:val="none" w:sz="0" w:space="0" w:color="auto"/>
        <w:bottom w:val="none" w:sz="0" w:space="0" w:color="auto"/>
        <w:right w:val="none" w:sz="0" w:space="0" w:color="auto"/>
      </w:divBdr>
    </w:div>
    <w:div w:id="1227959184">
      <w:bodyDiv w:val="1"/>
      <w:marLeft w:val="0"/>
      <w:marRight w:val="0"/>
      <w:marTop w:val="0"/>
      <w:marBottom w:val="0"/>
      <w:divBdr>
        <w:top w:val="none" w:sz="0" w:space="0" w:color="auto"/>
        <w:left w:val="none" w:sz="0" w:space="0" w:color="auto"/>
        <w:bottom w:val="none" w:sz="0" w:space="0" w:color="auto"/>
        <w:right w:val="none" w:sz="0" w:space="0" w:color="auto"/>
      </w:divBdr>
    </w:div>
    <w:div w:id="21381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6307</Characters>
  <Application>Microsoft Office Word</Application>
  <DocSecurity>0</DocSecurity>
  <Lines>52</Lines>
  <Paragraphs>14</Paragraphs>
  <ScaleCrop>false</ScaleCrop>
  <Company>Grizli777</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2</cp:revision>
  <dcterms:created xsi:type="dcterms:W3CDTF">2015-03-03T13:08:00Z</dcterms:created>
  <dcterms:modified xsi:type="dcterms:W3CDTF">2015-03-03T13:11:00Z</dcterms:modified>
</cp:coreProperties>
</file>